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B" w:rsidRDefault="00060B3B" w:rsidP="00060B3B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</w:pPr>
    </w:p>
    <w:p w:rsidR="00060B3B" w:rsidRDefault="00060B3B" w:rsidP="00060B3B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</w:pPr>
    </w:p>
    <w:p w:rsidR="00060B3B" w:rsidRDefault="00060B3B" w:rsidP="00060B3B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</w:pPr>
    </w:p>
    <w:p w:rsidR="00060B3B" w:rsidRDefault="00060B3B" w:rsidP="00060B3B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</w:pPr>
    </w:p>
    <w:p w:rsidR="00060B3B" w:rsidRDefault="00060B3B" w:rsidP="00060B3B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</w:pPr>
    </w:p>
    <w:p w:rsidR="006C0E8B" w:rsidRPr="00060B3B" w:rsidRDefault="00A6426C" w:rsidP="00060B3B">
      <w:pPr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</w:pPr>
      <w:r w:rsidRPr="00060B3B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201</w:t>
      </w:r>
      <w:r w:rsidR="009C1D1A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9</w:t>
      </w:r>
      <w:r w:rsidRPr="00060B3B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年</w:t>
      </w:r>
      <w:r w:rsidR="009C1D1A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第</w:t>
      </w:r>
      <w:r w:rsidR="005032C2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二</w:t>
      </w:r>
      <w:r w:rsidR="009C1D1A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批</w:t>
      </w:r>
      <w:r w:rsidR="003651B4" w:rsidRPr="003651B4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江苏省三星级上云企业</w:t>
      </w:r>
      <w:r w:rsidR="009C1D1A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评定</w:t>
      </w:r>
      <w:r w:rsidRPr="00060B3B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名单公示</w:t>
      </w:r>
    </w:p>
    <w:p w:rsidR="00A6426C" w:rsidRPr="00060B3B" w:rsidRDefault="00A6426C" w:rsidP="00060B3B">
      <w:pPr>
        <w:spacing w:line="560" w:lineRule="exact"/>
        <w:rPr>
          <w:rFonts w:ascii="Times New Roman" w:hAnsi="Times New Roman" w:cs="Times New Roman"/>
          <w:b/>
          <w:bCs/>
          <w:color w:val="035CAC"/>
          <w:sz w:val="30"/>
          <w:szCs w:val="30"/>
        </w:rPr>
      </w:pPr>
    </w:p>
    <w:p w:rsidR="00CB4B72" w:rsidRDefault="004E0EB1" w:rsidP="004E0EB1">
      <w:pPr>
        <w:pStyle w:val="msonrmal1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根据《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关于组织开展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2019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年度第二批省星级上云企业认定工作的通知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》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苏工信融合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〔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86</w:t>
      </w:r>
      <w:r w:rsidRPr="004E0E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要求，为</w:t>
      </w:r>
      <w:r w:rsidRP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大力推进企业上云三年行动计划，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按照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</w:t>
      </w:r>
      <w:r w:rsidR="003651B4" w:rsidRPr="003651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江苏省“企业上云”工作指南</w:t>
      </w:r>
      <w:r w:rsidR="003651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》和《</w:t>
      </w:r>
      <w:r w:rsidR="003651B4" w:rsidRPr="003651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江苏省星级上云企业评定工作指南（</w:t>
      </w:r>
      <w:r w:rsidR="008342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2019</w:t>
      </w:r>
      <w:r w:rsidR="008342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年版</w:t>
      </w:r>
      <w:r w:rsidR="003651B4" w:rsidRPr="003651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3651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规定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，经</w:t>
      </w:r>
      <w:r w:rsidR="004126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企业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申报、</w:t>
      </w:r>
      <w:r w:rsidR="004126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县区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推荐、</w:t>
      </w:r>
      <w:r w:rsidR="00723D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现场</w:t>
      </w:r>
      <w:r w:rsidR="004126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答辩</w:t>
      </w:r>
      <w:r w:rsidR="008342A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、专家评审、</w:t>
      </w:r>
      <w:r w:rsidR="008342A7" w:rsidRPr="0059635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部门</w:t>
      </w:r>
      <w:r w:rsidR="00EB13F9" w:rsidRPr="0059635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会商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</w:t>
      </w:r>
      <w:r w:rsidR="00191E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环节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，拟认定</w:t>
      </w:r>
      <w:r w:rsidR="00CB4B72" w:rsidRP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江苏得乐康生物科技有限公司</w:t>
      </w:r>
      <w:r w:rsid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</w:t>
      </w:r>
      <w:r w:rsid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4126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家企业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3651B4" w:rsidRPr="003651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</w:t>
      </w:r>
      <w:r w:rsidR="008342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3651B4" w:rsidRPr="003651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8342A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</w:t>
      </w:r>
      <w:r w:rsid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 w:rsidR="003651B4" w:rsidRPr="003651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批</w:t>
      </w:r>
      <w:r w:rsidR="003651B4" w:rsidRPr="003651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江苏省三星级上云企业</w:t>
      </w:r>
      <w:r w:rsid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CB4B72" w:rsidRP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现将认定结果予以公示（详见附件）。</w:t>
      </w:r>
    </w:p>
    <w:p w:rsidR="00A6426C" w:rsidRPr="00CB4B72" w:rsidRDefault="005032C2" w:rsidP="00CB4B72">
      <w:pPr>
        <w:pStyle w:val="msonrmal1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公示期为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2018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日。如有异议，请在公示期内及时与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市工信局技术创新</w:t>
      </w:r>
      <w:r w:rsidRPr="005032C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处联系，联系电话：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85811487</w:t>
      </w:r>
      <w:r w:rsidR="00A6426C"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A6426C" w:rsidRDefault="00A6426C" w:rsidP="00060B3B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  </w:t>
      </w:r>
    </w:p>
    <w:p w:rsidR="00CB4B72" w:rsidRPr="00060B3B" w:rsidRDefault="00CB4B72" w:rsidP="00060B3B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21"/>
          <w:szCs w:val="21"/>
        </w:rPr>
      </w:pPr>
    </w:p>
    <w:p w:rsidR="00A6426C" w:rsidRPr="00060B3B" w:rsidRDefault="00A6426C" w:rsidP="004B2A2D">
      <w:pPr>
        <w:pStyle w:val="msonrmal1"/>
        <w:shd w:val="clear" w:color="auto" w:fill="FFFFFF"/>
        <w:spacing w:before="0" w:beforeAutospacing="0" w:after="0" w:afterAutospacing="0" w:line="560" w:lineRule="exact"/>
        <w:ind w:firstLineChars="1650" w:firstLine="5280"/>
        <w:rPr>
          <w:rFonts w:ascii="Times New Roman" w:eastAsia="仿宋_GB2312" w:hAnsi="Times New Roman" w:cs="Times New Roman"/>
          <w:color w:val="000000" w:themeColor="text1"/>
          <w:sz w:val="21"/>
          <w:szCs w:val="21"/>
        </w:rPr>
      </w:pP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连云港市</w:t>
      </w:r>
      <w:r w:rsid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工信局</w:t>
      </w:r>
    </w:p>
    <w:p w:rsidR="00A6426C" w:rsidRPr="00060B3B" w:rsidRDefault="00A6426C" w:rsidP="00060B3B">
      <w:pPr>
        <w:pStyle w:val="msonrmal1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 w:themeColor="text1"/>
          <w:sz w:val="21"/>
          <w:szCs w:val="21"/>
        </w:rPr>
      </w:pPr>
      <w:r w:rsidRPr="00060B3B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                            </w:t>
      </w: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               </w:t>
      </w:r>
      <w:r w:rsidR="004B2A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 201</w:t>
      </w:r>
      <w:r w:rsidR="008342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CB4B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A6426C" w:rsidRPr="00060B3B" w:rsidRDefault="00A6426C">
      <w:pPr>
        <w:widowControl/>
        <w:jc w:val="left"/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</w:pPr>
      <w:r w:rsidRPr="00060B3B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A6426C" w:rsidRPr="00060B3B" w:rsidRDefault="00A6426C" w:rsidP="00723DF0">
      <w:pPr>
        <w:pStyle w:val="msonrmal1"/>
        <w:shd w:val="clear" w:color="auto" w:fill="FFFFFF"/>
        <w:spacing w:beforeLines="50" w:beforeAutospacing="0" w:afterLines="50" w:afterAutospacing="0"/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060B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: </w:t>
      </w:r>
    </w:p>
    <w:p w:rsidR="00A6426C" w:rsidRPr="00060B3B" w:rsidRDefault="00A6426C" w:rsidP="00060B3B">
      <w:pPr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</w:pPr>
      <w:r w:rsidRPr="00060B3B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2</w:t>
      </w:r>
      <w:r w:rsidR="003651B4" w:rsidRPr="00060B3B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01</w:t>
      </w:r>
      <w:r w:rsidR="008342A7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9</w:t>
      </w:r>
      <w:r w:rsidR="003651B4" w:rsidRPr="00060B3B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年</w:t>
      </w:r>
      <w:r w:rsidR="008342A7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第</w:t>
      </w:r>
      <w:r w:rsidR="00C636FC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二</w:t>
      </w:r>
      <w:r w:rsidR="008342A7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批</w:t>
      </w:r>
      <w:r w:rsidR="003651B4" w:rsidRPr="003651B4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江苏省三星级上云企业</w:t>
      </w:r>
      <w:r w:rsidR="008342A7">
        <w:rPr>
          <w:rFonts w:ascii="Times New Roman" w:eastAsia="方正小标宋_GBK" w:hAnsi="Times New Roman" w:cs="Times New Roman" w:hint="eastAsia"/>
          <w:bCs/>
          <w:color w:val="000000" w:themeColor="text1"/>
          <w:sz w:val="36"/>
          <w:szCs w:val="36"/>
        </w:rPr>
        <w:t>评定</w:t>
      </w:r>
      <w:r w:rsidR="003651B4" w:rsidRPr="00060B3B">
        <w:rPr>
          <w:rFonts w:ascii="Times New Roman" w:eastAsia="方正小标宋_GBK" w:hAnsi="Times New Roman" w:cs="Times New Roman"/>
          <w:bCs/>
          <w:color w:val="000000" w:themeColor="text1"/>
          <w:sz w:val="36"/>
          <w:szCs w:val="36"/>
        </w:rPr>
        <w:t>名单</w:t>
      </w:r>
    </w:p>
    <w:p w:rsidR="00B14BC8" w:rsidRDefault="00B14BC8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江苏得乐康生物科技有限公司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江苏美厚金属制品有限公司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江苏美咕网络科技有限公司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江苏爱斯特淋浴设备有限公司</w:t>
      </w:r>
    </w:p>
    <w:p w:rsidR="00C636FC" w:rsidRDefault="00C636FC" w:rsidP="00805287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江苏润普食品科技股份有限公司</w:t>
      </w:r>
    </w:p>
    <w:p w:rsidR="00C636FC" w:rsidRDefault="00C636FC" w:rsidP="00805287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江苏天之捷信息技术服务有限公司</w:t>
      </w:r>
    </w:p>
    <w:p w:rsidR="00C636FC" w:rsidRDefault="00C636FC" w:rsidP="00805287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连云港腾越电子科技有限公司</w:t>
      </w:r>
    </w:p>
    <w:p w:rsidR="00B14BC8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连云港康达智精密技术有限公司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连云港久盛电力辅机有限公司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连云港美步家居有限公司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连云港市港圣开关制造有限公司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连云港正航电力节能技术有限公司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连云港亿佳园食品有限公司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科莱恩丰益脂肪胺（连云港）有限公司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连云港云科电子商务有限公司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江苏猴子山食品科技有限公司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江苏新为多式联运有限公司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连云港弘恒物流有限公司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沙索丰益醇工业（连云港有限公司）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益海（连云港）粮油工业有限公司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中复连众风电科技有限公司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中复碳芯电缆科技有限公司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中复新水源科技有限公司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衡所华威电子有限公司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江苏同德信息科技有限公司</w:t>
      </w:r>
    </w:p>
    <w:p w:rsidR="00C636FC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江苏宜尔杉集团有限公司</w:t>
      </w:r>
    </w:p>
    <w:p w:rsidR="00C636FC" w:rsidRPr="00B14BC8" w:rsidRDefault="00C636FC" w:rsidP="00B14BC8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36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连云港市工业投资集团有限公司</w:t>
      </w:r>
    </w:p>
    <w:p w:rsidR="00B14BC8" w:rsidRDefault="00B14BC8" w:rsidP="00B14BC8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B14BC8" w:rsidRPr="001C6B9A" w:rsidRDefault="00B14BC8">
      <w:pPr>
        <w:rPr>
          <w:rFonts w:ascii="Times New Roman" w:hAnsi="Times New Roman" w:cs="Times New Roman"/>
          <w:sz w:val="32"/>
          <w:szCs w:val="32"/>
        </w:rPr>
      </w:pPr>
    </w:p>
    <w:p w:rsidR="003651B4" w:rsidRPr="00D05CE3" w:rsidRDefault="003651B4" w:rsidP="00D05CE3">
      <w:pPr>
        <w:pStyle w:val="msonrmal1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3651B4" w:rsidRPr="00D05CE3" w:rsidSect="00383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A5" w:rsidRDefault="006C66A5" w:rsidP="005032C2">
      <w:r>
        <w:separator/>
      </w:r>
    </w:p>
  </w:endnote>
  <w:endnote w:type="continuationSeparator" w:id="1">
    <w:p w:rsidR="006C66A5" w:rsidRDefault="006C66A5" w:rsidP="0050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A5" w:rsidRDefault="006C66A5" w:rsidP="005032C2">
      <w:r>
        <w:separator/>
      </w:r>
    </w:p>
  </w:footnote>
  <w:footnote w:type="continuationSeparator" w:id="1">
    <w:p w:rsidR="006C66A5" w:rsidRDefault="006C66A5" w:rsidP="0050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26C"/>
    <w:rsid w:val="00055B1B"/>
    <w:rsid w:val="00060B3B"/>
    <w:rsid w:val="00082D71"/>
    <w:rsid w:val="00191E20"/>
    <w:rsid w:val="00194604"/>
    <w:rsid w:val="001C6B9A"/>
    <w:rsid w:val="002F5A51"/>
    <w:rsid w:val="003651B4"/>
    <w:rsid w:val="00383F6E"/>
    <w:rsid w:val="00390C3D"/>
    <w:rsid w:val="004126BC"/>
    <w:rsid w:val="004B2A2D"/>
    <w:rsid w:val="004E0EB1"/>
    <w:rsid w:val="005032C2"/>
    <w:rsid w:val="0053129A"/>
    <w:rsid w:val="005367AF"/>
    <w:rsid w:val="0059635F"/>
    <w:rsid w:val="006C0E8B"/>
    <w:rsid w:val="006C66A5"/>
    <w:rsid w:val="00723DF0"/>
    <w:rsid w:val="0074024E"/>
    <w:rsid w:val="00792329"/>
    <w:rsid w:val="007B05EB"/>
    <w:rsid w:val="007F139A"/>
    <w:rsid w:val="007F53DA"/>
    <w:rsid w:val="00805287"/>
    <w:rsid w:val="008342A7"/>
    <w:rsid w:val="0085750F"/>
    <w:rsid w:val="008E6B1B"/>
    <w:rsid w:val="009C1D1A"/>
    <w:rsid w:val="009C4ADB"/>
    <w:rsid w:val="00A316EC"/>
    <w:rsid w:val="00A6426C"/>
    <w:rsid w:val="00AD3D7D"/>
    <w:rsid w:val="00B14BC8"/>
    <w:rsid w:val="00BE58EE"/>
    <w:rsid w:val="00C636FC"/>
    <w:rsid w:val="00CB4B72"/>
    <w:rsid w:val="00D05CE3"/>
    <w:rsid w:val="00DE3874"/>
    <w:rsid w:val="00EB13F9"/>
    <w:rsid w:val="00F2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rmal1">
    <w:name w:val="msonｏrmal1"/>
    <w:basedOn w:val="a"/>
    <w:rsid w:val="00A6426C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0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2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rmal1">
    <w:name w:val="msonｏrmal1"/>
    <w:basedOn w:val="a"/>
    <w:rsid w:val="00A6426C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eastAsia="宋体" w:hAnsi="宋体" w:cs="宋体"/>
      <w:color w:val="666666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45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56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5" w:color="99CDFF"/>
                        <w:left w:val="single" w:sz="6" w:space="0" w:color="99CDFF"/>
                        <w:bottom w:val="single" w:sz="6" w:space="0" w:color="99CDFF"/>
                        <w:right w:val="single" w:sz="6" w:space="0" w:color="99CDFF"/>
                      </w:divBdr>
                      <w:divsChild>
                        <w:div w:id="17805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1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604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5" w:color="99CDFF"/>
                        <w:left w:val="single" w:sz="6" w:space="0" w:color="99CDFF"/>
                        <w:bottom w:val="single" w:sz="6" w:space="0" w:color="99CDFF"/>
                        <w:right w:val="single" w:sz="6" w:space="0" w:color="99CDFF"/>
                      </w:divBdr>
                      <w:divsChild>
                        <w:div w:id="17788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用户</cp:lastModifiedBy>
  <cp:revision>29</cp:revision>
  <dcterms:created xsi:type="dcterms:W3CDTF">2019-04-11T05:55:00Z</dcterms:created>
  <dcterms:modified xsi:type="dcterms:W3CDTF">2019-09-06T02:26:00Z</dcterms:modified>
</cp:coreProperties>
</file>