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三、不与其他投标人相互串通投标报价，不排挤其他投标人的公平竞争，损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害招标人或其他投标人的合法权益；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</w:rPr>
        <w:t>虚假恶意投诉。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1600593"/>
    <w:rsid w:val="079F4DF7"/>
    <w:rsid w:val="17E62418"/>
    <w:rsid w:val="20EF345D"/>
    <w:rsid w:val="616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蜡笔画小新</cp:lastModifiedBy>
  <dcterms:modified xsi:type="dcterms:W3CDTF">2024-10-10T02:57:12Z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BC189F1E270640A7A406B91191FC62C0_11</vt:lpwstr>
  </property>
</Properties>
</file>